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E7" w:rsidRDefault="00254EE7">
      <w:pPr>
        <w:rPr>
          <w:rFonts w:ascii="Verdana" w:hAnsi="Verdana"/>
          <w:b/>
          <w:sz w:val="24"/>
          <w:szCs w:val="24"/>
        </w:rPr>
      </w:pPr>
    </w:p>
    <w:p w:rsidR="00254EE7" w:rsidRDefault="00254EE7" w:rsidP="00254EE7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FOR ALIGNMENT</w:t>
      </w:r>
    </w:p>
    <w:p w:rsidR="00254EE7" w:rsidRPr="00E04312" w:rsidRDefault="00254EE7" w:rsidP="00254EE7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Statement</w:t>
      </w:r>
      <w:r w:rsidRPr="00E04312">
        <w:rPr>
          <w:rFonts w:ascii="Verdana" w:hAnsi="Verdana"/>
          <w:b/>
          <w:sz w:val="24"/>
          <w:szCs w:val="24"/>
        </w:rPr>
        <w:t xml:space="preserve"> ICD 11</w:t>
      </w:r>
    </w:p>
    <w:p w:rsidR="00254EE7" w:rsidRDefault="00254EE7" w:rsidP="00254EE7">
      <w:pPr>
        <w:rPr>
          <w:rFonts w:ascii="Verdana" w:hAnsi="Verdana"/>
          <w:b/>
          <w:sz w:val="24"/>
          <w:szCs w:val="24"/>
        </w:rPr>
      </w:pPr>
    </w:p>
    <w:p w:rsidR="00254EE7" w:rsidRPr="00254EE7" w:rsidRDefault="00254EE7" w:rsidP="00254EE7">
      <w:pPr>
        <w:pStyle w:val="ListParagraph"/>
        <w:ind w:left="0"/>
        <w:rPr>
          <w:rFonts w:ascii="Verdana" w:hAnsi="Verdana"/>
          <w:sz w:val="24"/>
          <w:szCs w:val="24"/>
        </w:rPr>
      </w:pPr>
      <w:r w:rsidRPr="00254EE7">
        <w:rPr>
          <w:rFonts w:ascii="Verdana" w:hAnsi="Verdana"/>
          <w:sz w:val="24"/>
          <w:szCs w:val="24"/>
        </w:rPr>
        <w:t>President,</w:t>
      </w:r>
    </w:p>
    <w:p w:rsidR="00254EE7" w:rsidRPr="00254EE7" w:rsidRDefault="00254EE7" w:rsidP="00254EE7">
      <w:pPr>
        <w:pStyle w:val="ListParagraph"/>
        <w:ind w:left="0"/>
        <w:rPr>
          <w:rFonts w:ascii="Verdana" w:hAnsi="Verdana"/>
          <w:sz w:val="24"/>
          <w:szCs w:val="24"/>
        </w:rPr>
      </w:pPr>
      <w:r w:rsidRPr="00254EE7">
        <w:rPr>
          <w:rFonts w:ascii="Verdana" w:hAnsi="Verdana"/>
          <w:sz w:val="24"/>
          <w:szCs w:val="24"/>
        </w:rPr>
        <w:t>Director General,</w:t>
      </w:r>
    </w:p>
    <w:p w:rsidR="00254EE7" w:rsidRDefault="00254EE7" w:rsidP="00254EE7">
      <w:pPr>
        <w:pStyle w:val="ListParagraph"/>
        <w:ind w:left="0"/>
        <w:rPr>
          <w:rFonts w:ascii="Verdana" w:hAnsi="Verdana"/>
          <w:sz w:val="24"/>
          <w:szCs w:val="24"/>
        </w:rPr>
      </w:pPr>
      <w:proofErr w:type="spellStart"/>
      <w:r w:rsidRPr="00254EE7">
        <w:rPr>
          <w:rFonts w:ascii="Verdana" w:hAnsi="Verdana"/>
          <w:sz w:val="24"/>
          <w:szCs w:val="24"/>
        </w:rPr>
        <w:t>Excellencies</w:t>
      </w:r>
      <w:proofErr w:type="spellEnd"/>
      <w:r w:rsidRPr="00254EE7">
        <w:rPr>
          <w:rFonts w:ascii="Verdana" w:hAnsi="Verdana"/>
          <w:sz w:val="24"/>
          <w:szCs w:val="24"/>
        </w:rPr>
        <w:t>,</w:t>
      </w:r>
    </w:p>
    <w:p w:rsidR="00254EE7" w:rsidRPr="00254EE7" w:rsidRDefault="00254EE7" w:rsidP="00254EE7">
      <w:pPr>
        <w:pStyle w:val="ListParagraph"/>
        <w:ind w:left="0"/>
        <w:rPr>
          <w:rFonts w:ascii="Verdana" w:hAnsi="Verdana"/>
          <w:sz w:val="24"/>
          <w:szCs w:val="24"/>
        </w:rPr>
      </w:pPr>
    </w:p>
    <w:p w:rsidR="00254EE7" w:rsidRDefault="00254EE7" w:rsidP="00254EE7">
      <w:pPr>
        <w:pStyle w:val="ListParagraph"/>
        <w:ind w:left="0"/>
        <w:rPr>
          <w:rFonts w:ascii="Verdana" w:hAnsi="Verdana"/>
          <w:sz w:val="24"/>
          <w:szCs w:val="24"/>
        </w:rPr>
      </w:pPr>
      <w:r w:rsidRPr="00254EE7">
        <w:rPr>
          <w:rFonts w:ascii="Verdana" w:hAnsi="Verdana"/>
          <w:sz w:val="24"/>
          <w:szCs w:val="24"/>
        </w:rPr>
        <w:t xml:space="preserve">I have the </w:t>
      </w:r>
      <w:proofErr w:type="spellStart"/>
      <w:r w:rsidRPr="00254EE7">
        <w:rPr>
          <w:rFonts w:ascii="Verdana" w:hAnsi="Verdana"/>
          <w:sz w:val="24"/>
          <w:szCs w:val="24"/>
        </w:rPr>
        <w:t>honour</w:t>
      </w:r>
      <w:proofErr w:type="spellEnd"/>
      <w:r w:rsidRPr="00254EE7">
        <w:rPr>
          <w:rFonts w:ascii="Verdana" w:hAnsi="Verdana"/>
          <w:sz w:val="24"/>
          <w:szCs w:val="24"/>
        </w:rPr>
        <w:t xml:space="preserve"> to speak on behalf of the European Union and its Member States.</w:t>
      </w:r>
    </w:p>
    <w:p w:rsidR="00254EE7" w:rsidRPr="00254EE7" w:rsidRDefault="00254EE7" w:rsidP="00254EE7">
      <w:pPr>
        <w:pStyle w:val="ListParagraph"/>
        <w:ind w:left="0"/>
        <w:rPr>
          <w:rFonts w:ascii="Verdana" w:hAnsi="Verdana"/>
          <w:sz w:val="24"/>
          <w:szCs w:val="24"/>
        </w:rPr>
      </w:pPr>
    </w:p>
    <w:p w:rsidR="00254EE7" w:rsidRPr="00254EE7" w:rsidRDefault="00254EE7" w:rsidP="00254EE7">
      <w:pPr>
        <w:pStyle w:val="ListParagraph"/>
        <w:ind w:left="0"/>
        <w:rPr>
          <w:rFonts w:ascii="Verdana" w:hAnsi="Verdana"/>
          <w:sz w:val="24"/>
          <w:szCs w:val="24"/>
        </w:rPr>
      </w:pPr>
      <w:r w:rsidRPr="00254EE7">
        <w:rPr>
          <w:rFonts w:ascii="Verdana" w:hAnsi="Verdana"/>
          <w:sz w:val="24"/>
          <w:szCs w:val="24"/>
        </w:rPr>
        <w:t>[Aligning paragraph]</w:t>
      </w:r>
    </w:p>
    <w:p w:rsidR="00254EE7" w:rsidRPr="00254EE7" w:rsidRDefault="00254EE7" w:rsidP="00254EE7">
      <w:pPr>
        <w:pStyle w:val="ListParagraph"/>
        <w:rPr>
          <w:rFonts w:ascii="Verdana" w:hAnsi="Verdana"/>
          <w:sz w:val="24"/>
          <w:szCs w:val="24"/>
        </w:rPr>
      </w:pPr>
    </w:p>
    <w:p w:rsidR="001D1F29" w:rsidRPr="00254EE7" w:rsidRDefault="006B1A03" w:rsidP="00254EE7">
      <w:pPr>
        <w:rPr>
          <w:rFonts w:ascii="Verdana" w:hAnsi="Verdana"/>
          <w:sz w:val="24"/>
          <w:szCs w:val="24"/>
        </w:rPr>
      </w:pPr>
      <w:bookmarkStart w:id="0" w:name="_GoBack"/>
      <w:r w:rsidRPr="00254EE7">
        <w:rPr>
          <w:rFonts w:ascii="Verdana" w:hAnsi="Verdana"/>
          <w:sz w:val="24"/>
          <w:szCs w:val="24"/>
        </w:rPr>
        <w:t xml:space="preserve">The </w:t>
      </w:r>
      <w:r w:rsidR="001D1F29" w:rsidRPr="00254EE7">
        <w:rPr>
          <w:rFonts w:ascii="Verdana" w:hAnsi="Verdana"/>
          <w:sz w:val="24"/>
          <w:szCs w:val="24"/>
        </w:rPr>
        <w:t>European Union and its Member States appreciat</w:t>
      </w:r>
      <w:r w:rsidRPr="00254EE7">
        <w:rPr>
          <w:rFonts w:ascii="Verdana" w:hAnsi="Verdana"/>
          <w:sz w:val="24"/>
          <w:szCs w:val="24"/>
        </w:rPr>
        <w:t xml:space="preserve">e </w:t>
      </w:r>
      <w:r w:rsidR="001D1F29" w:rsidRPr="00254EE7">
        <w:rPr>
          <w:rFonts w:ascii="Verdana" w:hAnsi="Verdana"/>
          <w:sz w:val="24"/>
          <w:szCs w:val="24"/>
        </w:rPr>
        <w:t xml:space="preserve">the extensive work done by the Secretariat to revise </w:t>
      </w:r>
      <w:r w:rsidRPr="00254EE7">
        <w:rPr>
          <w:rFonts w:ascii="Verdana" w:hAnsi="Verdana"/>
          <w:sz w:val="24"/>
          <w:szCs w:val="24"/>
        </w:rPr>
        <w:t xml:space="preserve">the </w:t>
      </w:r>
      <w:r w:rsidR="001D1F29" w:rsidRPr="00254EE7">
        <w:rPr>
          <w:rFonts w:ascii="Verdana" w:hAnsi="Verdana"/>
          <w:sz w:val="24"/>
          <w:szCs w:val="24"/>
        </w:rPr>
        <w:t>I</w:t>
      </w:r>
      <w:r w:rsidRPr="00254EE7">
        <w:rPr>
          <w:rFonts w:ascii="Verdana" w:hAnsi="Verdana"/>
          <w:sz w:val="24"/>
          <w:szCs w:val="24"/>
        </w:rPr>
        <w:t xml:space="preserve">nternational </w:t>
      </w:r>
      <w:r w:rsidR="001D1F29" w:rsidRPr="00254EE7">
        <w:rPr>
          <w:rFonts w:ascii="Verdana" w:hAnsi="Verdana"/>
          <w:sz w:val="24"/>
          <w:szCs w:val="24"/>
        </w:rPr>
        <w:t>C</w:t>
      </w:r>
      <w:r w:rsidRPr="00254EE7">
        <w:rPr>
          <w:rFonts w:ascii="Verdana" w:hAnsi="Verdana"/>
          <w:sz w:val="24"/>
          <w:szCs w:val="24"/>
        </w:rPr>
        <w:t xml:space="preserve">lassification </w:t>
      </w:r>
      <w:r w:rsidR="00B14F8C" w:rsidRPr="00254EE7">
        <w:rPr>
          <w:rFonts w:ascii="Verdana" w:hAnsi="Verdana"/>
          <w:sz w:val="24"/>
          <w:szCs w:val="24"/>
        </w:rPr>
        <w:t>o</w:t>
      </w:r>
      <w:r w:rsidRPr="00254EE7">
        <w:rPr>
          <w:rFonts w:ascii="Verdana" w:hAnsi="Verdana"/>
          <w:sz w:val="24"/>
          <w:szCs w:val="24"/>
        </w:rPr>
        <w:t xml:space="preserve">f </w:t>
      </w:r>
      <w:r w:rsidR="001D1F29" w:rsidRPr="00254EE7">
        <w:rPr>
          <w:rFonts w:ascii="Verdana" w:hAnsi="Verdana"/>
          <w:sz w:val="24"/>
          <w:szCs w:val="24"/>
        </w:rPr>
        <w:t>D</w:t>
      </w:r>
      <w:r w:rsidRPr="00254EE7">
        <w:rPr>
          <w:rFonts w:ascii="Verdana" w:hAnsi="Verdana"/>
          <w:sz w:val="24"/>
          <w:szCs w:val="24"/>
        </w:rPr>
        <w:t>iseases</w:t>
      </w:r>
      <w:r w:rsidR="00B14F8C" w:rsidRPr="00254EE7">
        <w:rPr>
          <w:rFonts w:ascii="Verdana" w:hAnsi="Verdana"/>
          <w:sz w:val="24"/>
          <w:szCs w:val="24"/>
        </w:rPr>
        <w:t xml:space="preserve"> and Related Health Problems (ICD)</w:t>
      </w:r>
      <w:r w:rsidR="001D1F29" w:rsidRPr="00254EE7">
        <w:rPr>
          <w:rFonts w:ascii="Verdana" w:hAnsi="Verdana"/>
          <w:sz w:val="24"/>
          <w:szCs w:val="24"/>
        </w:rPr>
        <w:t xml:space="preserve">. </w:t>
      </w:r>
    </w:p>
    <w:p w:rsidR="00897567" w:rsidRPr="00254EE7" w:rsidRDefault="001D1F29" w:rsidP="00254EE7">
      <w:pPr>
        <w:rPr>
          <w:rFonts w:ascii="Verdana" w:hAnsi="Verdana"/>
          <w:sz w:val="24"/>
          <w:szCs w:val="24"/>
        </w:rPr>
      </w:pPr>
      <w:r w:rsidRPr="00254EE7">
        <w:rPr>
          <w:rFonts w:ascii="Verdana" w:hAnsi="Verdana"/>
          <w:sz w:val="24"/>
          <w:szCs w:val="24"/>
        </w:rPr>
        <w:t>We welco</w:t>
      </w:r>
      <w:r w:rsidR="006B1A03" w:rsidRPr="00254EE7">
        <w:rPr>
          <w:rFonts w:ascii="Verdana" w:hAnsi="Verdana"/>
          <w:sz w:val="24"/>
          <w:szCs w:val="24"/>
        </w:rPr>
        <w:t xml:space="preserve">me the eleventh version of ICD as </w:t>
      </w:r>
      <w:r w:rsidR="00E04312" w:rsidRPr="00254EE7">
        <w:rPr>
          <w:rFonts w:ascii="Verdana" w:hAnsi="Verdana"/>
          <w:sz w:val="24"/>
          <w:szCs w:val="24"/>
        </w:rPr>
        <w:t xml:space="preserve">a response to </w:t>
      </w:r>
      <w:r w:rsidR="006B1A03" w:rsidRPr="00254EE7">
        <w:rPr>
          <w:rFonts w:ascii="Verdana" w:hAnsi="Verdana"/>
          <w:sz w:val="24"/>
          <w:szCs w:val="24"/>
        </w:rPr>
        <w:t>the current s</w:t>
      </w:r>
      <w:r w:rsidR="00C36906" w:rsidRPr="00254EE7">
        <w:rPr>
          <w:rFonts w:ascii="Verdana" w:hAnsi="Verdana"/>
          <w:sz w:val="24"/>
          <w:szCs w:val="24"/>
        </w:rPr>
        <w:t xml:space="preserve">tate of affairs in medicine whilst </w:t>
      </w:r>
      <w:r w:rsidR="00415DA6" w:rsidRPr="00254EE7">
        <w:rPr>
          <w:rFonts w:ascii="Verdana" w:hAnsi="Verdana"/>
          <w:sz w:val="24"/>
          <w:szCs w:val="24"/>
        </w:rPr>
        <w:t xml:space="preserve">and </w:t>
      </w:r>
      <w:r w:rsidR="006B1A03" w:rsidRPr="00254EE7">
        <w:rPr>
          <w:rFonts w:ascii="Verdana" w:hAnsi="Verdana"/>
          <w:sz w:val="24"/>
          <w:szCs w:val="24"/>
        </w:rPr>
        <w:t xml:space="preserve">adapted to the digital environment we live in today. </w:t>
      </w:r>
      <w:r w:rsidR="00897567" w:rsidRPr="00254EE7">
        <w:rPr>
          <w:rFonts w:ascii="Verdana" w:hAnsi="Verdana"/>
          <w:sz w:val="24"/>
          <w:szCs w:val="24"/>
        </w:rPr>
        <w:t xml:space="preserve">  </w:t>
      </w:r>
    </w:p>
    <w:p w:rsidR="00FB6E79" w:rsidRPr="00254EE7" w:rsidRDefault="00FB6E79" w:rsidP="00254EE7">
      <w:pPr>
        <w:rPr>
          <w:rFonts w:ascii="Verdana" w:hAnsi="Verdana"/>
          <w:sz w:val="24"/>
          <w:szCs w:val="24"/>
        </w:rPr>
      </w:pPr>
      <w:r w:rsidRPr="00254EE7">
        <w:rPr>
          <w:rFonts w:ascii="Verdana" w:hAnsi="Verdana"/>
          <w:sz w:val="24"/>
          <w:szCs w:val="24"/>
        </w:rPr>
        <w:t>In order to make ICD</w:t>
      </w:r>
      <w:r w:rsidR="00B14F8C" w:rsidRPr="00254EE7">
        <w:rPr>
          <w:rFonts w:ascii="Verdana" w:hAnsi="Verdana"/>
          <w:sz w:val="24"/>
          <w:szCs w:val="24"/>
        </w:rPr>
        <w:t>-</w:t>
      </w:r>
      <w:r w:rsidRPr="00254EE7">
        <w:rPr>
          <w:rFonts w:ascii="Verdana" w:hAnsi="Verdana"/>
          <w:sz w:val="24"/>
          <w:szCs w:val="24"/>
        </w:rPr>
        <w:t>11 succes</w:t>
      </w:r>
      <w:r w:rsidR="007540A7" w:rsidRPr="00254EE7">
        <w:rPr>
          <w:rFonts w:ascii="Verdana" w:hAnsi="Verdana"/>
          <w:sz w:val="24"/>
          <w:szCs w:val="24"/>
        </w:rPr>
        <w:t>s</w:t>
      </w:r>
      <w:r w:rsidRPr="00254EE7">
        <w:rPr>
          <w:rFonts w:ascii="Verdana" w:hAnsi="Verdana"/>
          <w:sz w:val="24"/>
          <w:szCs w:val="24"/>
        </w:rPr>
        <w:t>ful the European Union stresses the importance of a well</w:t>
      </w:r>
      <w:r w:rsidR="00B14F8C" w:rsidRPr="00254EE7">
        <w:rPr>
          <w:rFonts w:ascii="Verdana" w:hAnsi="Verdana"/>
          <w:sz w:val="24"/>
          <w:szCs w:val="24"/>
        </w:rPr>
        <w:t>-</w:t>
      </w:r>
      <w:r w:rsidRPr="00254EE7">
        <w:rPr>
          <w:rFonts w:ascii="Verdana" w:hAnsi="Verdana"/>
          <w:sz w:val="24"/>
          <w:szCs w:val="24"/>
        </w:rPr>
        <w:t xml:space="preserve">balanced </w:t>
      </w:r>
      <w:r w:rsidR="00B14F8C" w:rsidRPr="00254EE7">
        <w:rPr>
          <w:rFonts w:ascii="Verdana" w:hAnsi="Verdana"/>
          <w:sz w:val="24"/>
          <w:szCs w:val="24"/>
        </w:rPr>
        <w:t xml:space="preserve">strategy for </w:t>
      </w:r>
      <w:r w:rsidRPr="00254EE7">
        <w:rPr>
          <w:rFonts w:ascii="Verdana" w:hAnsi="Verdana"/>
          <w:sz w:val="24"/>
          <w:szCs w:val="24"/>
        </w:rPr>
        <w:t xml:space="preserve">implementation. Taking into </w:t>
      </w:r>
      <w:r w:rsidR="00E04312" w:rsidRPr="00254EE7">
        <w:rPr>
          <w:rFonts w:ascii="Verdana" w:hAnsi="Verdana"/>
          <w:sz w:val="24"/>
          <w:szCs w:val="24"/>
        </w:rPr>
        <w:t xml:space="preserve">account </w:t>
      </w:r>
      <w:r w:rsidRPr="00254EE7">
        <w:rPr>
          <w:rFonts w:ascii="Verdana" w:hAnsi="Verdana"/>
          <w:sz w:val="24"/>
          <w:szCs w:val="24"/>
        </w:rPr>
        <w:t>the increasing complexit</w:t>
      </w:r>
      <w:r w:rsidR="00415DA6" w:rsidRPr="00254EE7">
        <w:rPr>
          <w:rFonts w:ascii="Verdana" w:hAnsi="Verdana"/>
          <w:sz w:val="24"/>
          <w:szCs w:val="24"/>
        </w:rPr>
        <w:t>ies</w:t>
      </w:r>
      <w:r w:rsidRPr="00254EE7">
        <w:rPr>
          <w:rFonts w:ascii="Verdana" w:hAnsi="Verdana"/>
          <w:sz w:val="24"/>
          <w:szCs w:val="24"/>
        </w:rPr>
        <w:t xml:space="preserve"> and interdependencies within the care and cure </w:t>
      </w:r>
      <w:proofErr w:type="gramStart"/>
      <w:r w:rsidRPr="00254EE7">
        <w:rPr>
          <w:rFonts w:ascii="Verdana" w:hAnsi="Verdana"/>
          <w:sz w:val="24"/>
          <w:szCs w:val="24"/>
        </w:rPr>
        <w:t>domain</w:t>
      </w:r>
      <w:r w:rsidR="00B14F8C" w:rsidRPr="00254EE7">
        <w:rPr>
          <w:rFonts w:ascii="Verdana" w:hAnsi="Verdana"/>
          <w:sz w:val="24"/>
          <w:szCs w:val="24"/>
        </w:rPr>
        <w:t>s</w:t>
      </w:r>
      <w:r w:rsidRPr="00254EE7">
        <w:rPr>
          <w:rFonts w:ascii="Verdana" w:hAnsi="Verdana"/>
          <w:sz w:val="24"/>
          <w:szCs w:val="24"/>
        </w:rPr>
        <w:t xml:space="preserve"> </w:t>
      </w:r>
      <w:r w:rsidR="00415DA6" w:rsidRPr="00254EE7">
        <w:rPr>
          <w:rFonts w:ascii="Verdana" w:hAnsi="Verdana"/>
          <w:sz w:val="24"/>
          <w:szCs w:val="24"/>
        </w:rPr>
        <w:t xml:space="preserve"> this</w:t>
      </w:r>
      <w:proofErr w:type="gramEnd"/>
      <w:r w:rsidR="00415DA6" w:rsidRPr="00254EE7">
        <w:rPr>
          <w:rFonts w:ascii="Verdana" w:hAnsi="Verdana"/>
          <w:sz w:val="24"/>
          <w:szCs w:val="24"/>
        </w:rPr>
        <w:t xml:space="preserve"> </w:t>
      </w:r>
      <w:r w:rsidRPr="00254EE7">
        <w:rPr>
          <w:rFonts w:ascii="Verdana" w:hAnsi="Verdana"/>
          <w:sz w:val="24"/>
          <w:szCs w:val="24"/>
        </w:rPr>
        <w:t xml:space="preserve">should not be taken lightly. </w:t>
      </w:r>
      <w:r w:rsidR="00415DA6" w:rsidRPr="00254EE7">
        <w:rPr>
          <w:rFonts w:ascii="Verdana" w:hAnsi="Verdana"/>
          <w:sz w:val="24"/>
          <w:szCs w:val="24"/>
        </w:rPr>
        <w:t>M</w:t>
      </w:r>
      <w:r w:rsidRPr="00254EE7">
        <w:rPr>
          <w:rFonts w:ascii="Verdana" w:hAnsi="Verdana"/>
          <w:sz w:val="24"/>
          <w:szCs w:val="24"/>
        </w:rPr>
        <w:t>any governments are faced with challenges regarding increased health demands, declining workfo</w:t>
      </w:r>
      <w:r w:rsidR="00E04312" w:rsidRPr="00254EE7">
        <w:rPr>
          <w:rFonts w:ascii="Verdana" w:hAnsi="Verdana"/>
          <w:sz w:val="24"/>
          <w:szCs w:val="24"/>
        </w:rPr>
        <w:t xml:space="preserve">rces and budgetary limitations. Also many governments are already investing in digitalization, standardization and other improvements of the health care process. </w:t>
      </w:r>
      <w:r w:rsidR="00B544C9" w:rsidRPr="00254EE7">
        <w:rPr>
          <w:rFonts w:ascii="Verdana" w:hAnsi="Verdana"/>
          <w:sz w:val="24"/>
          <w:szCs w:val="24"/>
        </w:rPr>
        <w:t xml:space="preserve">Expectations on increased efficiencies </w:t>
      </w:r>
      <w:r w:rsidR="00E04312" w:rsidRPr="00254EE7">
        <w:rPr>
          <w:rFonts w:ascii="Verdana" w:hAnsi="Verdana"/>
          <w:sz w:val="24"/>
          <w:szCs w:val="24"/>
        </w:rPr>
        <w:t xml:space="preserve">put a heavy strain on care professionals and IT-experts. </w:t>
      </w:r>
    </w:p>
    <w:p w:rsidR="00FB6E79" w:rsidRPr="00254EE7" w:rsidRDefault="00E5537A" w:rsidP="00254EE7">
      <w:pPr>
        <w:rPr>
          <w:rFonts w:ascii="Verdana" w:hAnsi="Verdana"/>
          <w:sz w:val="24"/>
          <w:szCs w:val="24"/>
        </w:rPr>
      </w:pPr>
      <w:r w:rsidRPr="00254EE7">
        <w:rPr>
          <w:rFonts w:ascii="Verdana" w:hAnsi="Verdana"/>
          <w:sz w:val="24"/>
          <w:szCs w:val="24"/>
        </w:rPr>
        <w:t>As the use of ICD in health information environments in member states is very complex, we recommend t</w:t>
      </w:r>
      <w:r w:rsidR="0092133F" w:rsidRPr="00254EE7">
        <w:rPr>
          <w:rFonts w:ascii="Verdana" w:hAnsi="Verdana"/>
          <w:sz w:val="24"/>
          <w:szCs w:val="24"/>
        </w:rPr>
        <w:t>he</w:t>
      </w:r>
      <w:r w:rsidRPr="00254EE7">
        <w:rPr>
          <w:rFonts w:ascii="Verdana" w:hAnsi="Verdana"/>
          <w:sz w:val="24"/>
          <w:szCs w:val="24"/>
        </w:rPr>
        <w:t xml:space="preserve"> develop</w:t>
      </w:r>
      <w:r w:rsidR="0092133F" w:rsidRPr="00254EE7">
        <w:rPr>
          <w:rFonts w:ascii="Verdana" w:hAnsi="Verdana"/>
          <w:sz w:val="24"/>
          <w:szCs w:val="24"/>
        </w:rPr>
        <w:t>ment</w:t>
      </w:r>
      <w:r w:rsidRPr="00254EE7">
        <w:rPr>
          <w:rFonts w:ascii="Verdana" w:hAnsi="Verdana"/>
          <w:sz w:val="24"/>
          <w:szCs w:val="24"/>
        </w:rPr>
        <w:t>, publish</w:t>
      </w:r>
      <w:r w:rsidR="0092133F" w:rsidRPr="00254EE7">
        <w:rPr>
          <w:rFonts w:ascii="Verdana" w:hAnsi="Verdana"/>
          <w:sz w:val="24"/>
          <w:szCs w:val="24"/>
        </w:rPr>
        <w:t>ing</w:t>
      </w:r>
      <w:r w:rsidRPr="00254EE7">
        <w:rPr>
          <w:rFonts w:ascii="Verdana" w:hAnsi="Verdana"/>
          <w:sz w:val="24"/>
          <w:szCs w:val="24"/>
        </w:rPr>
        <w:t xml:space="preserve"> and shar</w:t>
      </w:r>
      <w:r w:rsidR="0092133F" w:rsidRPr="00254EE7">
        <w:rPr>
          <w:rFonts w:ascii="Verdana" w:hAnsi="Verdana"/>
          <w:sz w:val="24"/>
          <w:szCs w:val="24"/>
        </w:rPr>
        <w:t>ing of</w:t>
      </w:r>
      <w:r w:rsidRPr="00254EE7">
        <w:rPr>
          <w:rFonts w:ascii="Verdana" w:hAnsi="Verdana"/>
          <w:sz w:val="24"/>
          <w:szCs w:val="24"/>
        </w:rPr>
        <w:t xml:space="preserve"> information guidelines and best practices to ease the implementation process. This</w:t>
      </w:r>
      <w:r w:rsidR="0092133F" w:rsidRPr="00254EE7">
        <w:rPr>
          <w:rFonts w:ascii="Verdana" w:hAnsi="Verdana"/>
          <w:sz w:val="24"/>
          <w:szCs w:val="24"/>
        </w:rPr>
        <w:t xml:space="preserve"> </w:t>
      </w:r>
      <w:r w:rsidR="00B544C9" w:rsidRPr="00254EE7">
        <w:rPr>
          <w:rFonts w:ascii="Verdana" w:hAnsi="Verdana"/>
          <w:sz w:val="24"/>
          <w:szCs w:val="24"/>
        </w:rPr>
        <w:t xml:space="preserve">is </w:t>
      </w:r>
      <w:r w:rsidR="00455CDC" w:rsidRPr="00254EE7">
        <w:rPr>
          <w:rFonts w:ascii="Verdana" w:hAnsi="Verdana"/>
          <w:sz w:val="24"/>
          <w:szCs w:val="24"/>
        </w:rPr>
        <w:t xml:space="preserve">necessary for </w:t>
      </w:r>
      <w:r w:rsidR="00B544C9" w:rsidRPr="00254EE7">
        <w:rPr>
          <w:rFonts w:ascii="Verdana" w:hAnsi="Verdana"/>
          <w:sz w:val="24"/>
          <w:szCs w:val="24"/>
        </w:rPr>
        <w:t xml:space="preserve">improved </w:t>
      </w:r>
      <w:r w:rsidR="00455CDC" w:rsidRPr="00254EE7">
        <w:rPr>
          <w:rFonts w:ascii="Verdana" w:hAnsi="Verdana"/>
          <w:sz w:val="24"/>
          <w:szCs w:val="24"/>
        </w:rPr>
        <w:t xml:space="preserve">data standardization and </w:t>
      </w:r>
      <w:r w:rsidR="00B544C9" w:rsidRPr="00254EE7">
        <w:rPr>
          <w:rFonts w:ascii="Verdana" w:hAnsi="Verdana"/>
          <w:sz w:val="24"/>
          <w:szCs w:val="24"/>
        </w:rPr>
        <w:t xml:space="preserve">promoting </w:t>
      </w:r>
      <w:r w:rsidR="00455CDC" w:rsidRPr="00254EE7">
        <w:rPr>
          <w:rFonts w:ascii="Verdana" w:hAnsi="Verdana"/>
          <w:sz w:val="24"/>
          <w:szCs w:val="24"/>
        </w:rPr>
        <w:t xml:space="preserve">semantic interoperability. </w:t>
      </w:r>
    </w:p>
    <w:p w:rsidR="00455CDC" w:rsidRPr="00254EE7" w:rsidRDefault="00FB6E79" w:rsidP="00254EE7">
      <w:pPr>
        <w:rPr>
          <w:rFonts w:ascii="Verdana" w:hAnsi="Verdana"/>
          <w:sz w:val="24"/>
          <w:szCs w:val="24"/>
        </w:rPr>
      </w:pPr>
      <w:r w:rsidRPr="00254EE7">
        <w:rPr>
          <w:rFonts w:ascii="Verdana" w:hAnsi="Verdana"/>
          <w:sz w:val="24"/>
          <w:szCs w:val="24"/>
        </w:rPr>
        <w:t xml:space="preserve">Therefore we </w:t>
      </w:r>
      <w:r w:rsidR="007540A7" w:rsidRPr="00254EE7">
        <w:rPr>
          <w:rFonts w:ascii="Verdana" w:hAnsi="Verdana"/>
          <w:sz w:val="24"/>
          <w:szCs w:val="24"/>
        </w:rPr>
        <w:t>re</w:t>
      </w:r>
      <w:r w:rsidR="00C36906" w:rsidRPr="00254EE7">
        <w:rPr>
          <w:rFonts w:ascii="Verdana" w:hAnsi="Verdana"/>
          <w:sz w:val="24"/>
          <w:szCs w:val="24"/>
        </w:rPr>
        <w:t>q</w:t>
      </w:r>
      <w:r w:rsidR="007540A7" w:rsidRPr="00254EE7">
        <w:rPr>
          <w:rFonts w:ascii="Verdana" w:hAnsi="Verdana"/>
          <w:sz w:val="24"/>
          <w:szCs w:val="24"/>
        </w:rPr>
        <w:t>uest</w:t>
      </w:r>
      <w:r w:rsidRPr="00254EE7">
        <w:rPr>
          <w:rFonts w:ascii="Verdana" w:hAnsi="Verdana"/>
          <w:sz w:val="24"/>
          <w:szCs w:val="24"/>
        </w:rPr>
        <w:t xml:space="preserve"> the Director-General to </w:t>
      </w:r>
      <w:r w:rsidR="00ED2354" w:rsidRPr="00254EE7">
        <w:rPr>
          <w:rFonts w:ascii="Verdana" w:hAnsi="Verdana"/>
          <w:sz w:val="24"/>
          <w:szCs w:val="24"/>
        </w:rPr>
        <w:t xml:space="preserve">actively </w:t>
      </w:r>
      <w:r w:rsidR="00B14F8C" w:rsidRPr="00254EE7">
        <w:rPr>
          <w:rFonts w:ascii="Verdana" w:hAnsi="Verdana"/>
          <w:sz w:val="24"/>
          <w:szCs w:val="24"/>
        </w:rPr>
        <w:t>maintain</w:t>
      </w:r>
      <w:r w:rsidR="007540A7" w:rsidRPr="00254EE7">
        <w:rPr>
          <w:rFonts w:ascii="Verdana" w:hAnsi="Verdana"/>
          <w:sz w:val="24"/>
          <w:szCs w:val="24"/>
        </w:rPr>
        <w:t xml:space="preserve"> a comprehensive and accessible support </w:t>
      </w:r>
      <w:r w:rsidR="000A03BC" w:rsidRPr="00254EE7">
        <w:rPr>
          <w:rFonts w:ascii="Verdana" w:hAnsi="Verdana"/>
          <w:sz w:val="24"/>
          <w:szCs w:val="24"/>
        </w:rPr>
        <w:t xml:space="preserve">platform. </w:t>
      </w:r>
      <w:r w:rsidR="00455CDC" w:rsidRPr="00254EE7">
        <w:rPr>
          <w:rFonts w:ascii="Verdana" w:hAnsi="Verdana"/>
          <w:sz w:val="24"/>
          <w:szCs w:val="24"/>
        </w:rPr>
        <w:t xml:space="preserve">Information material, training for key users and implementation tools should be provided to assist member states in the transition process. </w:t>
      </w:r>
    </w:p>
    <w:p w:rsidR="002C61DE" w:rsidRDefault="002C61DE" w:rsidP="00254EE7">
      <w:pPr>
        <w:pStyle w:val="ListParagraph"/>
        <w:ind w:left="360"/>
        <w:rPr>
          <w:rFonts w:ascii="Verdana" w:hAnsi="Verdana"/>
          <w:sz w:val="24"/>
          <w:szCs w:val="24"/>
        </w:rPr>
      </w:pPr>
    </w:p>
    <w:p w:rsidR="006B1A03" w:rsidRPr="00254EE7" w:rsidRDefault="00455CDC" w:rsidP="00254EE7">
      <w:pPr>
        <w:rPr>
          <w:rFonts w:ascii="Verdana" w:hAnsi="Verdana"/>
          <w:sz w:val="24"/>
          <w:szCs w:val="24"/>
        </w:rPr>
      </w:pPr>
      <w:r w:rsidRPr="00254EE7">
        <w:rPr>
          <w:rFonts w:ascii="Verdana" w:hAnsi="Verdana"/>
          <w:sz w:val="24"/>
          <w:szCs w:val="24"/>
        </w:rPr>
        <w:t>Regarding the compl</w:t>
      </w:r>
      <w:r w:rsidR="000A03BC" w:rsidRPr="00254EE7">
        <w:rPr>
          <w:rFonts w:ascii="Verdana" w:hAnsi="Verdana"/>
          <w:sz w:val="24"/>
          <w:szCs w:val="24"/>
        </w:rPr>
        <w:t xml:space="preserve">ex </w:t>
      </w:r>
      <w:r w:rsidRPr="00254EE7">
        <w:rPr>
          <w:rFonts w:ascii="Verdana" w:hAnsi="Verdana"/>
          <w:sz w:val="24"/>
          <w:szCs w:val="24"/>
        </w:rPr>
        <w:t xml:space="preserve">process as mentioned </w:t>
      </w:r>
      <w:r w:rsidR="006F208D" w:rsidRPr="00254EE7">
        <w:rPr>
          <w:rFonts w:ascii="Verdana" w:hAnsi="Verdana"/>
          <w:sz w:val="24"/>
          <w:szCs w:val="24"/>
        </w:rPr>
        <w:t xml:space="preserve">before </w:t>
      </w:r>
      <w:r w:rsidRPr="00254EE7">
        <w:rPr>
          <w:rFonts w:ascii="Verdana" w:hAnsi="Verdana"/>
          <w:sz w:val="24"/>
          <w:szCs w:val="24"/>
        </w:rPr>
        <w:t xml:space="preserve">we </w:t>
      </w:r>
      <w:r w:rsidR="00B544C9" w:rsidRPr="00254EE7">
        <w:rPr>
          <w:rFonts w:ascii="Verdana" w:hAnsi="Verdana"/>
          <w:sz w:val="24"/>
          <w:szCs w:val="24"/>
        </w:rPr>
        <w:t xml:space="preserve">welcome the </w:t>
      </w:r>
      <w:proofErr w:type="gramStart"/>
      <w:r w:rsidR="00B544C9" w:rsidRPr="00254EE7">
        <w:rPr>
          <w:rFonts w:ascii="Verdana" w:hAnsi="Verdana"/>
          <w:sz w:val="24"/>
          <w:szCs w:val="24"/>
        </w:rPr>
        <w:t xml:space="preserve">important </w:t>
      </w:r>
      <w:r w:rsidR="00B10334" w:rsidRPr="00254EE7">
        <w:rPr>
          <w:rFonts w:ascii="Verdana" w:hAnsi="Verdana"/>
          <w:sz w:val="24"/>
          <w:szCs w:val="24"/>
        </w:rPr>
        <w:t xml:space="preserve"> reference</w:t>
      </w:r>
      <w:proofErr w:type="gramEnd"/>
      <w:r w:rsidR="00B10334" w:rsidRPr="00254EE7">
        <w:rPr>
          <w:rFonts w:ascii="Verdana" w:hAnsi="Verdana"/>
          <w:sz w:val="24"/>
          <w:szCs w:val="24"/>
        </w:rPr>
        <w:t xml:space="preserve"> to a transitional period of at least five years from the introduction of ICD-11, during which WHO </w:t>
      </w:r>
      <w:r w:rsidR="00B544C9" w:rsidRPr="00254EE7">
        <w:rPr>
          <w:rFonts w:ascii="Verdana" w:hAnsi="Verdana"/>
          <w:sz w:val="24"/>
          <w:szCs w:val="24"/>
        </w:rPr>
        <w:t xml:space="preserve">must </w:t>
      </w:r>
      <w:r w:rsidR="00B10334" w:rsidRPr="00254EE7">
        <w:rPr>
          <w:rFonts w:ascii="Verdana" w:hAnsi="Verdana"/>
          <w:sz w:val="24"/>
          <w:szCs w:val="24"/>
        </w:rPr>
        <w:t>support reporting of statistics in both ICD-11 and ICD-10</w:t>
      </w:r>
      <w:r w:rsidR="00D835C6" w:rsidRPr="00254EE7">
        <w:rPr>
          <w:rFonts w:ascii="Verdana" w:hAnsi="Verdana"/>
          <w:sz w:val="24"/>
          <w:szCs w:val="24"/>
        </w:rPr>
        <w:t>.</w:t>
      </w:r>
      <w:r w:rsidR="00B10334" w:rsidRPr="00254EE7">
        <w:rPr>
          <w:rFonts w:ascii="Verdana" w:hAnsi="Verdana"/>
          <w:sz w:val="24"/>
          <w:szCs w:val="24"/>
        </w:rPr>
        <w:t xml:space="preserve"> </w:t>
      </w:r>
    </w:p>
    <w:p w:rsidR="007540A7" w:rsidRPr="00254EE7" w:rsidRDefault="00F628AA" w:rsidP="00254EE7">
      <w:pPr>
        <w:rPr>
          <w:rFonts w:ascii="Verdana" w:hAnsi="Verdana"/>
          <w:sz w:val="24"/>
          <w:szCs w:val="24"/>
        </w:rPr>
      </w:pPr>
      <w:r w:rsidRPr="00254EE7">
        <w:rPr>
          <w:rFonts w:ascii="Verdana" w:hAnsi="Verdana"/>
          <w:sz w:val="24"/>
          <w:szCs w:val="24"/>
        </w:rPr>
        <w:t xml:space="preserve">Finally, </w:t>
      </w:r>
      <w:r w:rsidR="007540A7" w:rsidRPr="00254EE7">
        <w:rPr>
          <w:rFonts w:ascii="Verdana" w:hAnsi="Verdana"/>
          <w:sz w:val="24"/>
          <w:szCs w:val="24"/>
        </w:rPr>
        <w:t xml:space="preserve">the European Union and its Member States urge the Director-General to guard the linkage of ICD11 </w:t>
      </w:r>
      <w:r w:rsidR="00E04312" w:rsidRPr="00254EE7">
        <w:rPr>
          <w:rFonts w:ascii="Verdana" w:hAnsi="Verdana"/>
          <w:sz w:val="24"/>
          <w:szCs w:val="24"/>
        </w:rPr>
        <w:t>to</w:t>
      </w:r>
      <w:r w:rsidR="007540A7" w:rsidRPr="00254EE7">
        <w:rPr>
          <w:rFonts w:ascii="Verdana" w:hAnsi="Verdana"/>
          <w:sz w:val="24"/>
          <w:szCs w:val="24"/>
        </w:rPr>
        <w:t xml:space="preserve"> existing statistical systems and nomenclatures</w:t>
      </w:r>
      <w:r w:rsidR="00E04312" w:rsidRPr="00254EE7">
        <w:rPr>
          <w:rFonts w:ascii="Verdana" w:hAnsi="Verdana"/>
          <w:sz w:val="24"/>
          <w:szCs w:val="24"/>
        </w:rPr>
        <w:t xml:space="preserve"> in its further development with the aim </w:t>
      </w:r>
      <w:r w:rsidR="0092133F" w:rsidRPr="00254EE7">
        <w:rPr>
          <w:rFonts w:ascii="Verdana" w:hAnsi="Verdana"/>
          <w:sz w:val="24"/>
          <w:szCs w:val="24"/>
        </w:rPr>
        <w:t>of</w:t>
      </w:r>
      <w:r w:rsidR="00E04312" w:rsidRPr="00254EE7">
        <w:rPr>
          <w:rFonts w:ascii="Verdana" w:hAnsi="Verdana"/>
          <w:sz w:val="24"/>
          <w:szCs w:val="24"/>
        </w:rPr>
        <w:t xml:space="preserve"> enhanc</w:t>
      </w:r>
      <w:r w:rsidR="0092133F" w:rsidRPr="00254EE7">
        <w:rPr>
          <w:rFonts w:ascii="Verdana" w:hAnsi="Verdana"/>
          <w:sz w:val="24"/>
          <w:szCs w:val="24"/>
        </w:rPr>
        <w:t>ing</w:t>
      </w:r>
      <w:r w:rsidR="00E04312" w:rsidRPr="00254EE7">
        <w:rPr>
          <w:rFonts w:ascii="Verdana" w:hAnsi="Verdana"/>
          <w:sz w:val="24"/>
          <w:szCs w:val="24"/>
        </w:rPr>
        <w:t xml:space="preserve"> its interoperability in the long run.</w:t>
      </w:r>
      <w:r w:rsidR="00046A0B" w:rsidRPr="00254EE7">
        <w:rPr>
          <w:rFonts w:ascii="Verdana" w:hAnsi="Verdana"/>
          <w:sz w:val="24"/>
          <w:szCs w:val="24"/>
        </w:rPr>
        <w:t xml:space="preserve"> This is specifically relevant for mortality statistics  </w:t>
      </w:r>
    </w:p>
    <w:bookmarkEnd w:id="0"/>
    <w:p w:rsidR="00B13FC3" w:rsidRPr="00DB06A9" w:rsidRDefault="00B13FC3" w:rsidP="00254EE7">
      <w:pPr>
        <w:pStyle w:val="ListParagraph"/>
        <w:rPr>
          <w:rFonts w:ascii="Verdana" w:hAnsi="Verdana"/>
          <w:sz w:val="24"/>
          <w:szCs w:val="24"/>
        </w:rPr>
      </w:pPr>
    </w:p>
    <w:p w:rsidR="001D1F29" w:rsidRPr="00E04312" w:rsidRDefault="001D1F29" w:rsidP="00254EE7">
      <w:pPr>
        <w:rPr>
          <w:rFonts w:ascii="Verdana" w:hAnsi="Verdana"/>
          <w:sz w:val="24"/>
          <w:szCs w:val="24"/>
        </w:rPr>
      </w:pPr>
    </w:p>
    <w:sectPr w:rsidR="001D1F29" w:rsidRPr="00E04312" w:rsidSect="0073510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D47D4"/>
    <w:multiLevelType w:val="hybridMultilevel"/>
    <w:tmpl w:val="C1485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A0F86"/>
    <w:multiLevelType w:val="hybridMultilevel"/>
    <w:tmpl w:val="1CF42B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1D1F29"/>
    <w:rsid w:val="00046A0B"/>
    <w:rsid w:val="000A03BC"/>
    <w:rsid w:val="001D1F29"/>
    <w:rsid w:val="001D6596"/>
    <w:rsid w:val="002225F7"/>
    <w:rsid w:val="00254EE7"/>
    <w:rsid w:val="00262455"/>
    <w:rsid w:val="002C61DE"/>
    <w:rsid w:val="002D20FA"/>
    <w:rsid w:val="002E78E0"/>
    <w:rsid w:val="003022FA"/>
    <w:rsid w:val="003D1527"/>
    <w:rsid w:val="00415DA6"/>
    <w:rsid w:val="00455CDC"/>
    <w:rsid w:val="004D4AAE"/>
    <w:rsid w:val="00555844"/>
    <w:rsid w:val="00570E57"/>
    <w:rsid w:val="006205F2"/>
    <w:rsid w:val="00670C83"/>
    <w:rsid w:val="006B1A03"/>
    <w:rsid w:val="006F208D"/>
    <w:rsid w:val="00735109"/>
    <w:rsid w:val="007540A7"/>
    <w:rsid w:val="008179E2"/>
    <w:rsid w:val="00895661"/>
    <w:rsid w:val="00897567"/>
    <w:rsid w:val="0092133F"/>
    <w:rsid w:val="00AF2007"/>
    <w:rsid w:val="00B10334"/>
    <w:rsid w:val="00B13FC3"/>
    <w:rsid w:val="00B14F8C"/>
    <w:rsid w:val="00B544C9"/>
    <w:rsid w:val="00B902C5"/>
    <w:rsid w:val="00C02609"/>
    <w:rsid w:val="00C21FBB"/>
    <w:rsid w:val="00C36906"/>
    <w:rsid w:val="00C75109"/>
    <w:rsid w:val="00CC1C0C"/>
    <w:rsid w:val="00CF69F0"/>
    <w:rsid w:val="00D835C6"/>
    <w:rsid w:val="00DB06A9"/>
    <w:rsid w:val="00E04312"/>
    <w:rsid w:val="00E5537A"/>
    <w:rsid w:val="00ED2354"/>
    <w:rsid w:val="00F15008"/>
    <w:rsid w:val="00F3772F"/>
    <w:rsid w:val="00F42966"/>
    <w:rsid w:val="00F541BE"/>
    <w:rsid w:val="00F628AA"/>
    <w:rsid w:val="00FA4AAE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1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Boom, Paul</dc:creator>
  <cp:lastModifiedBy>CHOUCQ Nadine (EEAS-GENEVA)</cp:lastModifiedBy>
  <cp:revision>2</cp:revision>
  <cp:lastPrinted>2019-05-09T11:34:00Z</cp:lastPrinted>
  <dcterms:created xsi:type="dcterms:W3CDTF">2019-05-15T17:16:00Z</dcterms:created>
  <dcterms:modified xsi:type="dcterms:W3CDTF">2019-05-15T17:16:00Z</dcterms:modified>
</cp:coreProperties>
</file>